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 Light" w:cs="Merriweather Light" w:eastAsia="Merriweather Light" w:hAnsi="Merriweather Light"/>
          <w:b w:val="1"/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Fonts w:ascii="Merriweather Light" w:cs="Merriweather Light" w:eastAsia="Merriweather Light" w:hAnsi="Merriweather Light"/>
          <w:b w:val="1"/>
          <w:sz w:val="16"/>
          <w:szCs w:val="16"/>
          <w:rtl w:val="0"/>
        </w:rPr>
        <w:t xml:space="preserve">Izvedbeni plan nastave (</w:t>
      </w:r>
      <w:r w:rsidDel="00000000" w:rsidR="00000000" w:rsidRPr="00000000">
        <w:rPr>
          <w:rFonts w:ascii="Merriweather Light" w:cs="Merriweather Light" w:eastAsia="Merriweather Light" w:hAnsi="Merriweather Light"/>
          <w:b w:val="1"/>
          <w:i w:val="1"/>
          <w:sz w:val="16"/>
          <w:szCs w:val="16"/>
          <w:rtl w:val="0"/>
        </w:rPr>
        <w:t xml:space="preserve">syllabus</w:t>
      </w:r>
      <w:r w:rsidDel="00000000" w:rsidR="00000000" w:rsidRPr="00000000">
        <w:rPr>
          <w:rFonts w:ascii="Merriweather Light" w:cs="Merriweather Light" w:eastAsia="Merriweather Light" w:hAnsi="Merriweather Light"/>
          <w:sz w:val="16"/>
          <w:szCs w:val="16"/>
          <w:vertAlign w:val="superscript"/>
        </w:rPr>
        <w:footnoteReference w:customMarkFollows="0" w:id="0"/>
      </w:r>
      <w:r w:rsidDel="00000000" w:rsidR="00000000" w:rsidRPr="00000000">
        <w:rPr>
          <w:rFonts w:ascii="Merriweather Light" w:cs="Merriweather Light" w:eastAsia="Merriweather Light" w:hAnsi="Merriweather Light"/>
          <w:b w:val="1"/>
          <w:sz w:val="16"/>
          <w:szCs w:val="16"/>
          <w:rtl w:val="0"/>
        </w:rPr>
        <w:t xml:space="preserve">)</w:t>
      </w:r>
    </w:p>
    <w:tbl>
      <w:tblPr>
        <w:tblStyle w:val="Table1"/>
        <w:tblW w:w="92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2"/>
        <w:gridCol w:w="461"/>
        <w:gridCol w:w="368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  <w:tblGridChange w:id="0">
          <w:tblGrid>
            <w:gridCol w:w="1802"/>
            <w:gridCol w:w="461"/>
            <w:gridCol w:w="368"/>
            <w:gridCol w:w="237"/>
            <w:gridCol w:w="179"/>
            <w:gridCol w:w="138"/>
            <w:gridCol w:w="42"/>
            <w:gridCol w:w="70"/>
            <w:gridCol w:w="165"/>
            <w:gridCol w:w="69"/>
            <w:gridCol w:w="351"/>
            <w:gridCol w:w="55"/>
            <w:gridCol w:w="361"/>
            <w:gridCol w:w="292"/>
            <w:gridCol w:w="115"/>
            <w:gridCol w:w="90"/>
            <w:gridCol w:w="211"/>
            <w:gridCol w:w="56"/>
            <w:gridCol w:w="433"/>
            <w:gridCol w:w="249"/>
            <w:gridCol w:w="331"/>
            <w:gridCol w:w="217"/>
            <w:gridCol w:w="477"/>
            <w:gridCol w:w="208"/>
            <w:gridCol w:w="21"/>
            <w:gridCol w:w="146"/>
            <w:gridCol w:w="32"/>
            <w:gridCol w:w="300"/>
            <w:gridCol w:w="80"/>
            <w:gridCol w:w="200"/>
            <w:gridCol w:w="33"/>
            <w:gridCol w:w="316"/>
            <w:gridCol w:w="80"/>
            <w:gridCol w:w="1103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2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Sastavnica</w:t>
            </w:r>
          </w:p>
        </w:tc>
        <w:tc>
          <w:tcPr>
            <w:gridSpan w:val="24"/>
            <w:vAlign w:val="center"/>
          </w:tcPr>
          <w:p w:rsidR="00000000" w:rsidDel="00000000" w:rsidP="00000000" w:rsidRDefault="00000000" w:rsidRPr="00000000" w14:paraId="00000003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POMORSKI ODJEL</w:t>
            </w:r>
          </w:p>
        </w:tc>
        <w:tc>
          <w:tcPr>
            <w:gridSpan w:val="5"/>
            <w:shd w:fill="f2f2f2" w:val="clear"/>
          </w:tcPr>
          <w:p w:rsidR="00000000" w:rsidDel="00000000" w:rsidP="00000000" w:rsidRDefault="00000000" w:rsidRPr="00000000" w14:paraId="0000001B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akad. god.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0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8"/>
                <w:szCs w:val="18"/>
                <w:rtl w:val="0"/>
              </w:rPr>
              <w:t xml:space="preserve">2023./2024.</w:t>
            </w:r>
          </w:p>
        </w:tc>
      </w:tr>
      <w:tr>
        <w:trPr>
          <w:cantSplit w:val="0"/>
          <w:trHeight w:val="17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4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Naziv kolegija</w:t>
            </w:r>
          </w:p>
        </w:tc>
        <w:tc>
          <w:tcPr>
            <w:gridSpan w:val="24"/>
            <w:vAlign w:val="center"/>
          </w:tcPr>
          <w:p w:rsidR="00000000" w:rsidDel="00000000" w:rsidP="00000000" w:rsidRDefault="00000000" w:rsidRPr="00000000" w14:paraId="00000025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20"/>
                <w:szCs w:val="20"/>
                <w:rtl w:val="0"/>
              </w:rPr>
              <w:t xml:space="preserve">Sigurnost na moru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2f2f2" w:val="clear"/>
          </w:tcPr>
          <w:p w:rsidR="00000000" w:rsidDel="00000000" w:rsidP="00000000" w:rsidRDefault="00000000" w:rsidRPr="00000000" w14:paraId="0000003D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ECTS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2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46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  <w:rtl w:val="0"/>
              </w:rPr>
              <w:t xml:space="preserve">Naziv studija</w:t>
            </w:r>
          </w:p>
        </w:tc>
        <w:tc>
          <w:tcPr>
            <w:gridSpan w:val="33"/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20"/>
                <w:szCs w:val="20"/>
                <w:rtl w:val="0"/>
              </w:rPr>
              <w:t xml:space="preserve">Nautika i tehnologija pomorskog prometa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Razina studija</w:t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06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prijediplomski 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72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diplomski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7A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integrirani</w:t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081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poslijediplomski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A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Godina studija</w:t>
            </w:r>
          </w:p>
        </w:tc>
        <w:tc>
          <w:tcPr>
            <w:gridSpan w:val="7"/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1.</w:t>
            </w:r>
          </w:p>
        </w:tc>
        <w:tc>
          <w:tcPr>
            <w:gridSpan w:val="8"/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2.</w:t>
            </w:r>
          </w:p>
        </w:tc>
        <w:tc>
          <w:tcPr>
            <w:gridSpan w:val="6"/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3.</w:t>
            </w:r>
          </w:p>
        </w:tc>
        <w:tc>
          <w:tcPr>
            <w:gridSpan w:val="9"/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4.</w:t>
            </w:r>
          </w:p>
        </w:tc>
        <w:tc>
          <w:tcPr>
            <w:gridSpan w:val="3"/>
            <w:shd w:fill="ffffff" w:val="clear"/>
            <w:vAlign w:val="center"/>
          </w:tcPr>
          <w:p w:rsidR="00000000" w:rsidDel="00000000" w:rsidP="00000000" w:rsidRDefault="00000000" w:rsidRPr="00000000" w14:paraId="000000A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5.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C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Semestar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zimski</w:t>
            </w:r>
          </w:p>
          <w:p w:rsidR="00000000" w:rsidDel="00000000" w:rsidP="00000000" w:rsidRDefault="00000000" w:rsidRPr="00000000" w14:paraId="000000AE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ljetni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B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I.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B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II.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B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III.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C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IV.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C7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V.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VI.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Status kolegija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D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obvezni kolegij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D3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izborni kolegij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vAlign w:val="center"/>
          </w:tcPr>
          <w:p w:rsidR="00000000" w:rsidDel="00000000" w:rsidP="00000000" w:rsidRDefault="00000000" w:rsidRPr="00000000" w14:paraId="000000D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izborni kolegij koji se nudi studentima drugih odjela</w:t>
            </w:r>
          </w:p>
        </w:tc>
        <w:tc>
          <w:tcPr>
            <w:gridSpan w:val="10"/>
            <w:shd w:fill="f2f2f2" w:val="clear"/>
            <w:vAlign w:val="center"/>
          </w:tcPr>
          <w:p w:rsidR="00000000" w:rsidDel="00000000" w:rsidP="00000000" w:rsidRDefault="00000000" w:rsidRPr="00000000" w14:paraId="000000E6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Nastavničke kompetencije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DA</w:t>
            </w:r>
          </w:p>
          <w:p w:rsidR="00000000" w:rsidDel="00000000" w:rsidP="00000000" w:rsidRDefault="00000000" w:rsidRPr="00000000" w14:paraId="000000F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NE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F2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Opterećenje </w:t>
            </w:r>
          </w:p>
        </w:tc>
        <w:tc>
          <w:tcPr/>
          <w:p w:rsidR="00000000" w:rsidDel="00000000" w:rsidP="00000000" w:rsidRDefault="00000000" w:rsidRPr="00000000" w14:paraId="000000F3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P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5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7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B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D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V</w:t>
            </w:r>
          </w:p>
        </w:tc>
        <w:tc>
          <w:tcPr>
            <w:gridSpan w:val="15"/>
            <w:shd w:fill="f2f2f2" w:val="clear"/>
          </w:tcPr>
          <w:p w:rsidR="00000000" w:rsidDel="00000000" w:rsidP="00000000" w:rsidRDefault="00000000" w:rsidRPr="00000000" w14:paraId="000000FF">
            <w:pPr>
              <w:spacing w:after="20" w:before="20" w:lineRule="auto"/>
              <w:jc w:val="right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Mrežne stranice kolegija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0E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DA </w:t>
            </w: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14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Mjesto i vrijeme izvođenja nastave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115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8"/>
                <w:szCs w:val="18"/>
                <w:rtl w:val="0"/>
              </w:rPr>
              <w:t xml:space="preserve">Pomorski odjel, pred. 01, srijedom, od 13 do 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shd w:fill="f2f2f2" w:val="clear"/>
            <w:vAlign w:val="center"/>
          </w:tcPr>
          <w:p w:rsidR="00000000" w:rsidDel="00000000" w:rsidP="00000000" w:rsidRDefault="00000000" w:rsidRPr="00000000" w14:paraId="00000121">
            <w:pPr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Jezik/jezici na kojima se izvodi kolegij</w:t>
            </w:r>
          </w:p>
        </w:tc>
        <w:tc>
          <w:tcPr>
            <w:gridSpan w:val="11"/>
            <w:vAlign w:val="center"/>
          </w:tcPr>
          <w:p w:rsidR="00000000" w:rsidDel="00000000" w:rsidP="00000000" w:rsidRDefault="00000000" w:rsidRPr="00000000" w14:paraId="0000012B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hrvatski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6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Početak nastave</w:t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13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26.2.2024.</w:t>
            </w:r>
          </w:p>
        </w:tc>
        <w:tc>
          <w:tcPr>
            <w:gridSpan w:val="10"/>
            <w:shd w:fill="f2f2f2" w:val="clear"/>
          </w:tcPr>
          <w:p w:rsidR="00000000" w:rsidDel="00000000" w:rsidP="00000000" w:rsidRDefault="00000000" w:rsidRPr="00000000" w14:paraId="00000143">
            <w:pPr>
              <w:tabs>
                <w:tab w:val="left" w:leader="none" w:pos="1218"/>
              </w:tabs>
              <w:spacing w:after="20" w:before="20" w:lineRule="auto"/>
              <w:jc w:val="right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Završetak nastave</w:t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14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7.6.2024.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58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Preduvjeti za upis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15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gridSpan w:val="34"/>
            <w:shd w:fill="d9d9d9" w:val="clear"/>
          </w:tcPr>
          <w:p w:rsidR="00000000" w:rsidDel="00000000" w:rsidP="00000000" w:rsidRDefault="00000000" w:rsidRPr="00000000" w14:paraId="0000017A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9C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Nositelj kolegija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19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Doc. dr. sc. Ana Gundić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BE">
            <w:pPr>
              <w:spacing w:after="20" w:before="20" w:lineRule="auto"/>
              <w:jc w:val="right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1B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hyperlink r:id="rId8">
              <w:r w:rsidDel="00000000" w:rsidR="00000000" w:rsidRPr="00000000">
                <w:rPr>
                  <w:rFonts w:ascii="Merriweather Light" w:cs="Merriweather Light" w:eastAsia="Merriweather Light" w:hAnsi="Merriweather Light"/>
                  <w:color w:val="0000ff"/>
                  <w:sz w:val="18"/>
                  <w:szCs w:val="18"/>
                  <w:u w:val="single"/>
                  <w:rtl w:val="0"/>
                </w:rPr>
                <w:t xml:space="preserve">agundic@unizd.hr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1D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1D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Srijedom nakon održanih predavanja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E0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Izvođač kolegija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1E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Doc. dr. sc. Ana Gundić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02">
            <w:pPr>
              <w:spacing w:after="20" w:before="20" w:lineRule="auto"/>
              <w:jc w:val="right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20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hyperlink r:id="rId9">
              <w:r w:rsidDel="00000000" w:rsidR="00000000" w:rsidRPr="00000000">
                <w:rPr>
                  <w:rFonts w:ascii="Merriweather Light" w:cs="Merriweather Light" w:eastAsia="Merriweather Light" w:hAnsi="Merriweather Light"/>
                  <w:color w:val="0000ff"/>
                  <w:sz w:val="18"/>
                  <w:szCs w:val="18"/>
                  <w:u w:val="single"/>
                  <w:rtl w:val="0"/>
                </w:rPr>
                <w:t xml:space="preserve">agundic@unizd.hr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215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1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Srijedom nakon održanih predavanja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24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Suradnici na kolegiju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225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Nina Kostović, mag. ing. naut.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46">
            <w:pPr>
              <w:spacing w:after="20" w:before="20" w:lineRule="auto"/>
              <w:jc w:val="right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24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nkostovic@unizd.hr</w:t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25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5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Nakon održanih vježbi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68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Suradnici na kolegiju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26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8A">
            <w:pPr>
              <w:spacing w:after="20" w:before="20" w:lineRule="auto"/>
              <w:jc w:val="right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28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29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A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4"/>
            <w:shd w:fill="d9d9d9" w:val="clear"/>
          </w:tcPr>
          <w:p w:rsidR="00000000" w:rsidDel="00000000" w:rsidP="00000000" w:rsidRDefault="00000000" w:rsidRPr="00000000" w14:paraId="000002AC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2CE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Vrste izvođenja nastave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2CF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predavanja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2D6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seminari i radionice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2D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vježbe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E4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obrazovanje na daljinu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ED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terenska nastava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2F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samostalni zadaci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2F8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multimedija i mreža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0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laboratorij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306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mentorski rad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30F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ostalo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312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Ishodi učenja kolegija</w:t>
            </w:r>
          </w:p>
        </w:tc>
        <w:tc>
          <w:tcPr>
            <w:gridSpan w:val="26"/>
            <w:vAlign w:val="center"/>
          </w:tcPr>
          <w:p w:rsidR="00000000" w:rsidDel="00000000" w:rsidP="00000000" w:rsidRDefault="00000000" w:rsidRPr="00000000" w14:paraId="0000031A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Očekuje se da studenti nakon položenog ispita mogu:</w:t>
            </w:r>
          </w:p>
          <w:p w:rsidR="00000000" w:rsidDel="00000000" w:rsidP="00000000" w:rsidRDefault="00000000" w:rsidRPr="00000000" w14:paraId="0000031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opisati i interpretirati pravne izvore međunarodnog i nacionalnog sustava sigurnosti,</w:t>
            </w:r>
          </w:p>
          <w:p w:rsidR="00000000" w:rsidDel="00000000" w:rsidP="00000000" w:rsidRDefault="00000000" w:rsidRPr="00000000" w14:paraId="0000031C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upravljati brodom na siguran način,</w:t>
            </w:r>
          </w:p>
          <w:p w:rsidR="00000000" w:rsidDel="00000000" w:rsidP="00000000" w:rsidRDefault="00000000" w:rsidRPr="00000000" w14:paraId="0000031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provoditi temeljne radnje i postupke pri traganju i spašavanju na moru,</w:t>
            </w:r>
          </w:p>
          <w:p w:rsidR="00000000" w:rsidDel="00000000" w:rsidP="00000000" w:rsidRDefault="00000000" w:rsidRPr="00000000" w14:paraId="0000031E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koristiti sredstva komunikacija u pogibelji,</w:t>
            </w:r>
          </w:p>
          <w:p w:rsidR="00000000" w:rsidDel="00000000" w:rsidP="00000000" w:rsidRDefault="00000000" w:rsidRPr="00000000" w14:paraId="0000031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opisati funkcionalna svojstva, tehnološke uvjete i način održavanja sredstava za spašavanje na brodovima,</w:t>
            </w:r>
          </w:p>
          <w:p w:rsidR="00000000" w:rsidDel="00000000" w:rsidP="00000000" w:rsidRDefault="00000000" w:rsidRPr="00000000" w14:paraId="00000320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koristiti sredstva za spašavanje na trgovačkim brodovima,</w:t>
            </w:r>
          </w:p>
          <w:p w:rsidR="00000000" w:rsidDel="00000000" w:rsidP="00000000" w:rsidRDefault="00000000" w:rsidRPr="00000000" w14:paraId="0000032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opisati funkcionalna svojstva, tehnološke uvjete i način održavanja protupožarnih sredstava na brodovima,</w:t>
            </w:r>
          </w:p>
          <w:p w:rsidR="00000000" w:rsidDel="00000000" w:rsidP="00000000" w:rsidRDefault="00000000" w:rsidRPr="00000000" w14:paraId="00000322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koristiti protupožarna sredstva raspoloživa na trgovačkim brodovima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33C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Ishodi učenja na razini programa</w:t>
            </w:r>
          </w:p>
        </w:tc>
        <w:tc>
          <w:tcPr>
            <w:gridSpan w:val="26"/>
            <w:vAlign w:val="center"/>
          </w:tcPr>
          <w:p w:rsidR="00000000" w:rsidDel="00000000" w:rsidP="00000000" w:rsidRDefault="00000000" w:rsidRPr="00000000" w14:paraId="00000344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color w:val="ff0000"/>
                <w:sz w:val="16"/>
                <w:szCs w:val="16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gridSpan w:val="34"/>
            <w:shd w:fill="d9d9d9" w:val="clear"/>
          </w:tcPr>
          <w:p w:rsidR="00000000" w:rsidDel="00000000" w:rsidP="00000000" w:rsidRDefault="00000000" w:rsidRPr="00000000" w14:paraId="0000035E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380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Načini praćenja studenata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38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pohađanje nastave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388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priprema za nastavu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9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domaće zadaće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396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kontinuirana evaluacija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39F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istraživanje</w:t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3A3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praktični rad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3AA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eksperimentalni rad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B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izlaganje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3B8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projekt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3C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seminar</w:t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3C5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kolokvij(i)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3CC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pismeni ispit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D4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usmeni ispit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3DA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ostalo: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3E6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Uvjeti pristupanja ispitu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3E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08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Ispitni rokovi</w:t>
            </w:r>
          </w:p>
        </w:tc>
        <w:tc>
          <w:tcPr>
            <w:gridSpan w:val="14"/>
          </w:tcPr>
          <w:p w:rsidR="00000000" w:rsidDel="00000000" w:rsidP="00000000" w:rsidRDefault="00000000" w:rsidRPr="00000000" w14:paraId="0000040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zimski ispitni rok </w:t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41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ljetni ispitni rok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2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jesenski ispitni rok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2A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Termini ispitnih rokova</w:t>
            </w:r>
          </w:p>
        </w:tc>
        <w:tc>
          <w:tcPr>
            <w:gridSpan w:val="14"/>
            <w:vAlign w:val="center"/>
          </w:tcPr>
          <w:p w:rsidR="00000000" w:rsidDel="00000000" w:rsidP="00000000" w:rsidRDefault="00000000" w:rsidRPr="00000000" w14:paraId="0000042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43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445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4C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Opis kolegija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4D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Cilj kolegija je upoznati studente s međunarodnim sustavom sigurnosti plovidbe, uključujući najvažnije pomorske konvencije te osposobiti ih za samostalno obavljanje poslova temeljne sigurnosti u pomorstvu kako su utvrđeni poglavljem VI/2 STCW konvencije.  Praktičnim radom na vježbama studenti trebaju steći i vještine za slučaj izvanrednih okolnosti, a posebice požara na brodu, napuštanja broda, preživljavanja na moru i komunikacije u sklopu GMDSS sustava.</w:t>
            </w:r>
          </w:p>
          <w:p w:rsidR="00000000" w:rsidDel="00000000" w:rsidP="00000000" w:rsidRDefault="00000000" w:rsidRPr="00000000" w14:paraId="0000044E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Opis kolegija po cjelinama:</w:t>
            </w:r>
          </w:p>
          <w:p w:rsidR="00000000" w:rsidDel="00000000" w:rsidP="00000000" w:rsidRDefault="00000000" w:rsidRPr="00000000" w14:paraId="00000450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Međunarodni sustav sigurnosti</w:t>
            </w:r>
          </w:p>
          <w:p w:rsidR="00000000" w:rsidDel="00000000" w:rsidP="00000000" w:rsidRDefault="00000000" w:rsidRPr="00000000" w14:paraId="0000045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Traganje i spašavanje na moru, Pomorske nezgode, Sredstva za spašavanje</w:t>
            </w:r>
          </w:p>
          <w:p w:rsidR="00000000" w:rsidDel="00000000" w:rsidP="00000000" w:rsidRDefault="00000000" w:rsidRPr="00000000" w14:paraId="00000452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Komunikacije tijekom pružanja pomoći u pogibelji</w:t>
            </w:r>
          </w:p>
          <w:p w:rsidR="00000000" w:rsidDel="00000000" w:rsidP="00000000" w:rsidRDefault="00000000" w:rsidRPr="00000000" w14:paraId="0000045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Napuštanje broda i preživljavanje na moru, Ljudi u moru</w:t>
            </w:r>
          </w:p>
          <w:p w:rsidR="00000000" w:rsidDel="00000000" w:rsidP="00000000" w:rsidRDefault="00000000" w:rsidRPr="00000000" w14:paraId="00000454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Protupožarna zaštita, Opasni tereti i sigurnost boravka i rada na terminalima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75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Sadržaj kolegija (nastavne teme)</w:t>
            </w:r>
          </w:p>
        </w:tc>
        <w:tc>
          <w:tcPr>
            <w:gridSpan w:val="33"/>
          </w:tcPr>
          <w:p w:rsidR="00000000" w:rsidDel="00000000" w:rsidP="00000000" w:rsidRDefault="00000000" w:rsidRPr="00000000" w14:paraId="00000476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PREDAVANJA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477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1. Međunarodni sustav sigurnosti I,  Načela sigurnosti plovidbe. IMO i međunarodne konvencije. SOLAS, MARPOL, LOADLINE, TONNAGE, COLREG, SAR, STCW.</w:t>
            </w:r>
          </w:p>
          <w:p w:rsidR="00000000" w:rsidDel="00000000" w:rsidP="00000000" w:rsidRDefault="00000000" w:rsidRPr="00000000" w14:paraId="00000478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2. Međunarodni sustav sigurnosti II. Pravila o sigurnosti broda i opremi. Hrvatski registar brodova. Tehnička pravila o gradnji broda. Sustav sigurnosti plovidbe Republike Hrvatske. Nadzor nad mjerama sigurnosti. Lučke kapetanije. Držanje straže. ISM. Poznavanje rukovođenja, organizacija i izobrazba na brodu.</w:t>
            </w:r>
          </w:p>
          <w:p w:rsidR="00000000" w:rsidDel="00000000" w:rsidP="00000000" w:rsidRDefault="00000000" w:rsidRPr="00000000" w14:paraId="00000479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3. Traganje i spašavanje na moru I. Obveza traganja i spašavanja. SOLAS i SAR konvencija. IAMSAR. Ustroj i sredstva službe SAR. Rukovođenje traganjem i spašavanjem. Sustavi izvještavanja i pomaganja.</w:t>
            </w:r>
          </w:p>
          <w:p w:rsidR="00000000" w:rsidDel="00000000" w:rsidP="00000000" w:rsidRDefault="00000000" w:rsidRPr="00000000" w14:paraId="0000047A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4. Traganje i spašavanje na moru II. Započinjanje SAR operacijama. Komunikacijska povezanost centara i jedinica. Područje i načini traganja. Koordinacija i izvještavanje. Provedba traganja. Prekid traganja.</w:t>
            </w:r>
          </w:p>
          <w:p w:rsidR="00000000" w:rsidDel="00000000" w:rsidP="00000000" w:rsidRDefault="00000000" w:rsidRPr="00000000" w14:paraId="0000047B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5. Pomorske nezgode. Obilježja plovidbe u nevremenu. Prodor vode, sudar, udar, nasukanje, požar, eksplozija, druge opasnosti. Postupak broda u nevolji i broda koji pruža pomoć. Razvoj i korištenje planova za izvanredne situacije.  </w:t>
            </w:r>
          </w:p>
          <w:p w:rsidR="00000000" w:rsidDel="00000000" w:rsidP="00000000" w:rsidRDefault="00000000" w:rsidRPr="00000000" w14:paraId="0000047C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6. Sredstva za spašavanje I. Općenito o sredstvima za spašavanje. Vrste i obveza posjedovanja. Osobna sredstva za spašavanje - količina, kvaliteta i njihov smještaj na brodu. Korištenje</w:t>
            </w:r>
          </w:p>
          <w:p w:rsidR="00000000" w:rsidDel="00000000" w:rsidP="00000000" w:rsidRDefault="00000000" w:rsidRPr="00000000" w14:paraId="0000047D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7. Sredstva za spašavanje II. Brodice i splavi za spašavanje. Brodice za prikupljanje. Vrste. Konstrukcijske osobine. Broj. Kapacitet. Smještaj. Sredstva za spuštanje brodica ili splavi. Korištenje i održavanje.</w:t>
            </w:r>
          </w:p>
          <w:p w:rsidR="00000000" w:rsidDel="00000000" w:rsidP="00000000" w:rsidRDefault="00000000" w:rsidRPr="00000000" w14:paraId="0000047E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8. Komunikacije tijekom pružanja pomoći u pogibelji I. Svjetski pomorski sustav uzbunjivanja i sigurnosti - GMDSS. Načela. Organizacija. Obveze država i brodova.</w:t>
            </w:r>
          </w:p>
          <w:p w:rsidR="00000000" w:rsidDel="00000000" w:rsidP="00000000" w:rsidRDefault="00000000" w:rsidRPr="00000000" w14:paraId="0000047F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9. Komunikacije tijekom pružanja pomoći u pogibelji II. Sredstva za komunikaciju i identifikaciju. Brodska oprema za komunikacije u nuždi. Sredstva za radiopozicioniranje. Sredstva ograničenog dometa. Korištenje.</w:t>
            </w:r>
          </w:p>
          <w:p w:rsidR="00000000" w:rsidDel="00000000" w:rsidP="00000000" w:rsidRDefault="00000000" w:rsidRPr="00000000" w14:paraId="00000480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10. Napuštanje broda i preživljavanje na moru. Uzroci. Utvrđivanje stupnja oštećenja. Postupci u pojedinim slučajevima. Raspored za uzbunu. Priručnik za napuštanje broda. Obveza uvježbavanja. Brodski alarmni sustav. Spuštanje čamaca i splavi. Slobodni pad. Korištenje.</w:t>
            </w:r>
          </w:p>
          <w:p w:rsidR="00000000" w:rsidDel="00000000" w:rsidP="00000000" w:rsidRDefault="00000000" w:rsidRPr="00000000" w14:paraId="00000481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11. Ljudi u moru. Hipotermija. Postupci napuštanja broda. Organizacija života. Prva pomoć. Zaštita od hladnoće i vrućine. Hrana i voda. Znakovi pogibli. Plovidba čamcima. Spašavanje osoba. Komunikacije. Spašavanje helikopterima. Hlače za spašavanje.</w:t>
            </w:r>
          </w:p>
          <w:p w:rsidR="00000000" w:rsidDel="00000000" w:rsidP="00000000" w:rsidRDefault="00000000" w:rsidRPr="00000000" w14:paraId="00000482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12. Protupožarna zaštita I. Osnove protupožarne zaštite. Gorenje, zapaljivost i eksplozivnost. Klasifikacija zapaljivih tvari. Načela protupožarne zaštite. Sredstva za gašenje. Konstruktivne mjere zaštite (pregrade, zaštitna paluba, otvori, sustav ventilacije, uporaba zapaljivih materijala).</w:t>
            </w:r>
          </w:p>
          <w:p w:rsidR="00000000" w:rsidDel="00000000" w:rsidP="00000000" w:rsidRDefault="00000000" w:rsidRPr="00000000" w14:paraId="00000483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13. Protupožarna zaštita II. Sustavi detekcije, uzbunjivanja i protupožarne zaštite. Sustavi za gašenje požara vodom. Sustavi za gašenje pjenom i prahom. Sustav za gašenje plinom. Sustavi za inertiranje atmosfere. Prijenosna i priručna sredstva za gašenje.</w:t>
            </w:r>
          </w:p>
          <w:p w:rsidR="00000000" w:rsidDel="00000000" w:rsidP="00000000" w:rsidRDefault="00000000" w:rsidRPr="00000000" w14:paraId="00000484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14. Protupožarna zaštita III. Uzroci požara. Gašenje požara u teretnim prostorijama, u strojarnici, u nastambama posade. Gašenje požara s obale i s tegljača. Gušenje i trovanje. Brodovi s opasnim teretima i brodovi posebne namjene. Upravljanje gašenjem požara.</w:t>
            </w:r>
          </w:p>
          <w:p w:rsidR="00000000" w:rsidDel="00000000" w:rsidP="00000000" w:rsidRDefault="00000000" w:rsidRPr="00000000" w14:paraId="00000485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15. Opasni tereti i sigurnost boravka i rada na terminalima. Definicija i podjela opasnih tereta. Međunarodni i domaći propisi. Obveze i nadzor posade i lučkih vlasti. Mjere predostrožnosti. Segregacija opasnih tereta. Mjere sigurnosti pri ukrcaju i iskrcaju u luci, na terminalu i na brodu. Postupci u slučaju nezgode, zagađivanja ili ispuštanja goriva, maziva ili tereta u moru. </w:t>
            </w:r>
          </w:p>
          <w:p w:rsidR="00000000" w:rsidDel="00000000" w:rsidP="00000000" w:rsidRDefault="00000000" w:rsidRPr="00000000" w14:paraId="00000486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7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  <w:rtl w:val="0"/>
              </w:rPr>
              <w:t xml:space="preserve">VJEŽBE</w:t>
            </w:r>
          </w:p>
          <w:p w:rsidR="00000000" w:rsidDel="00000000" w:rsidP="00000000" w:rsidRDefault="00000000" w:rsidRPr="00000000" w14:paraId="00000488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  <w:rtl w:val="0"/>
              </w:rPr>
              <w:t xml:space="preserve">1. Prikaz filmova: Basic training ili MOB, Helicopter operation at sea – Fire fighting,Safety at sea – general, Lifeboats, Liferafts, Technics of survival. Rasprava nakon svakog filma.</w:t>
            </w:r>
          </w:p>
          <w:p w:rsidR="00000000" w:rsidDel="00000000" w:rsidP="00000000" w:rsidRDefault="00000000" w:rsidRPr="00000000" w14:paraId="00000489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  <w:rtl w:val="0"/>
              </w:rPr>
              <w:t xml:space="preserve">2. 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Prikaz splavi za spašavanje – oprema, način aktiviranja, servisiranje.  Plivanje i plutanje noseći prsluk za spašavanje. Sigurno skakanje s visine u vodu. Oblačenje hidrotermozaštitnog odijela. Ispravljanje preokrenute splavi za spašavanje noseći prsluk za spašavanje.</w:t>
            </w:r>
          </w:p>
          <w:p w:rsidR="00000000" w:rsidDel="00000000" w:rsidP="00000000" w:rsidRDefault="00000000" w:rsidRPr="00000000" w14:paraId="0000048A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3. Koordinacija traganja i spašavanja – vježba. Komunikacijski postupci – rad s opremom.</w:t>
            </w:r>
          </w:p>
          <w:p w:rsidR="00000000" w:rsidDel="00000000" w:rsidP="00000000" w:rsidRDefault="00000000" w:rsidRPr="00000000" w14:paraId="0000048B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4. Svjetski pomorski sustav uzbunjivanja i sigurnosti - GMDSS sustav.</w:t>
            </w:r>
          </w:p>
          <w:p w:rsidR="00000000" w:rsidDel="00000000" w:rsidP="00000000" w:rsidRDefault="00000000" w:rsidRPr="00000000" w14:paraId="0000048C">
            <w:pPr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5. Prikaz sredstava za spašavanje na brodu. Prikaz protupožarne opreme na brodu.</w:t>
            </w:r>
          </w:p>
          <w:p w:rsidR="00000000" w:rsidDel="00000000" w:rsidP="00000000" w:rsidRDefault="00000000" w:rsidRPr="00000000" w14:paraId="0000048D">
            <w:pPr>
              <w:jc w:val="both"/>
              <w:rPr>
                <w:rFonts w:ascii="Merriweather Light" w:cs="Merriweather Light" w:eastAsia="Merriweather Light" w:hAnsi="Merriweather Light"/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6. Brodski planovi za nepredviđene okolnosti u hitnim slučajevima. Signali za hitne slučajeve i posebne dužnosti dodijeljene članovima posade u rasporedu za uzbunu; zborna mjesta u slučaju nužde; pravilna upotreba osobne sigurnosne opreme.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AE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Obvezna literatura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A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Zec, D.: Sigurnost na moru, Pomorski fakultet u Rijeci, Rijeka, 2001.</w:t>
            </w:r>
          </w:p>
          <w:p w:rsidR="00000000" w:rsidDel="00000000" w:rsidP="00000000" w:rsidRDefault="00000000" w:rsidRPr="00000000" w14:paraId="000004B0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International Maritime Organisation: IAMSAR Manual - Volume I, 2016 Edition, 2016 IMO</w:t>
            </w:r>
          </w:p>
          <w:p w:rsidR="00000000" w:rsidDel="00000000" w:rsidP="00000000" w:rsidRDefault="00000000" w:rsidRPr="00000000" w14:paraId="000004B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International Maritime Organisation: IAMSAR Manual - Volume II, 2016 Edition, 2016 IMO</w:t>
            </w:r>
          </w:p>
          <w:p w:rsidR="00000000" w:rsidDel="00000000" w:rsidP="00000000" w:rsidRDefault="00000000" w:rsidRPr="00000000" w14:paraId="000004B2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International Maritime Organisation: IAMSAR Manual - Volume III, 2016 Edition, 2016 IMO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D3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Dodatna literatura 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D4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International Maritime Organization, SOLAS, London, 2009.</w:t>
            </w:r>
          </w:p>
          <w:p w:rsidR="00000000" w:rsidDel="00000000" w:rsidP="00000000" w:rsidRDefault="00000000" w:rsidRPr="00000000" w14:paraId="000004D5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International Maritime Organization, SAR, London, 2003.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F6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Mrežni izvori 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F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E-kolegij na sustavu za e-učenje ''Merlin''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518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Provjera ishoda učenja (prema uputama AZVO)</w:t>
            </w:r>
          </w:p>
        </w:tc>
        <w:tc>
          <w:tcPr>
            <w:gridSpan w:val="28"/>
          </w:tcPr>
          <w:p w:rsidR="00000000" w:rsidDel="00000000" w:rsidP="00000000" w:rsidRDefault="00000000" w:rsidRPr="00000000" w14:paraId="0000051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Samo završni ispit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35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vAlign w:val="center"/>
          </w:tcPr>
          <w:p w:rsidR="00000000" w:rsidDel="00000000" w:rsidP="00000000" w:rsidRDefault="00000000" w:rsidRPr="00000000" w14:paraId="0000053B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završni</w:t>
            </w:r>
          </w:p>
          <w:p w:rsidR="00000000" w:rsidDel="00000000" w:rsidP="00000000" w:rsidRDefault="00000000" w:rsidRPr="00000000" w14:paraId="0000053C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pismeni ispit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546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završni</w:t>
            </w:r>
          </w:p>
          <w:p w:rsidR="00000000" w:rsidDel="00000000" w:rsidP="00000000" w:rsidRDefault="00000000" w:rsidRPr="00000000" w14:paraId="00000547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usmeni ispit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550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pismeni i usmeni završni ispit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559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praktični rad i završni ispit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55F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samo kolokvij/zadaće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564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kolokvij / zadaća i završni ispit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6C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seminarski</w:t>
            </w:r>
          </w:p>
          <w:p w:rsidR="00000000" w:rsidDel="00000000" w:rsidP="00000000" w:rsidRDefault="00000000" w:rsidRPr="00000000" w14:paraId="0000056D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rad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573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seminarski</w:t>
            </w:r>
          </w:p>
          <w:p w:rsidR="00000000" w:rsidDel="00000000" w:rsidP="00000000" w:rsidRDefault="00000000" w:rsidRPr="00000000" w14:paraId="00000574">
            <w:pPr>
              <w:widowControl w:val="0"/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rad i završni ispit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578">
            <w:pPr>
              <w:widowControl w:val="0"/>
              <w:tabs>
                <w:tab w:val="center" w:leader="none" w:pos="759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praktični rad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580">
            <w:pPr>
              <w:widowControl w:val="0"/>
              <w:tabs>
                <w:tab w:val="center" w:leader="none" w:pos="759"/>
              </w:tabs>
              <w:spacing w:after="20" w:before="20" w:lineRule="auto"/>
              <w:jc w:val="center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drugi oblici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582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Način formiranja završne ocjene (%)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58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50% kolokvij, 50% završni ispit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</w:tcPr>
          <w:p w:rsidR="00000000" w:rsidDel="00000000" w:rsidP="00000000" w:rsidRDefault="00000000" w:rsidRPr="00000000" w14:paraId="000005A4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Ocjenjivanje kolokvija i završnog ispita (%)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A5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0-59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5A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% nedovoljan (1)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C7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60-69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5C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% dovoljan (2)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E9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70-79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5E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% dobar (3)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60B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80-89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61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% vrlo dobar (4)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62D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90-100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63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% izvrstan (5)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64E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Način praćenja kvalitete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64F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studentska evaluacija nastave na razini Sveučilišta </w:t>
            </w:r>
          </w:p>
          <w:p w:rsidR="00000000" w:rsidDel="00000000" w:rsidP="00000000" w:rsidRDefault="00000000" w:rsidRPr="00000000" w14:paraId="00000650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studentska evaluacija nastave na razini sastavnice</w:t>
            </w:r>
          </w:p>
          <w:p w:rsidR="00000000" w:rsidDel="00000000" w:rsidP="00000000" w:rsidRDefault="00000000" w:rsidRPr="00000000" w14:paraId="00000651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interna evaluacija nastave </w:t>
            </w:r>
          </w:p>
          <w:p w:rsidR="00000000" w:rsidDel="00000000" w:rsidP="00000000" w:rsidRDefault="00000000" w:rsidRPr="00000000" w14:paraId="00000652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tematske sjednice stručnih vijeća sastavnica o kvaliteti nastave i rezultatima studentske ankete</w:t>
            </w:r>
          </w:p>
          <w:p w:rsidR="00000000" w:rsidDel="00000000" w:rsidP="00000000" w:rsidRDefault="00000000" w:rsidRPr="00000000" w14:paraId="00000653">
            <w:pPr>
              <w:tabs>
                <w:tab w:val="left" w:leader="none" w:pos="1218"/>
              </w:tabs>
              <w:spacing w:after="20" w:before="20" w:lineRule="auto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6"/>
                    <w:szCs w:val="16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ostalo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674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Napomena / </w:t>
            </w:r>
          </w:p>
          <w:p w:rsidR="00000000" w:rsidDel="00000000" w:rsidP="00000000" w:rsidRDefault="00000000" w:rsidRPr="00000000" w14:paraId="00000675">
            <w:pPr>
              <w:spacing w:after="20" w:before="20" w:lineRule="auto"/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b w:val="1"/>
                <w:sz w:val="16"/>
                <w:szCs w:val="16"/>
                <w:rtl w:val="0"/>
              </w:rPr>
              <w:t xml:space="preserve">Ostalo</w:t>
            </w:r>
          </w:p>
        </w:tc>
        <w:tc>
          <w:tcPr>
            <w:gridSpan w:val="33"/>
            <w:shd w:fill="auto" w:val="clear"/>
          </w:tcPr>
          <w:p w:rsidR="00000000" w:rsidDel="00000000" w:rsidP="00000000" w:rsidRDefault="00000000" w:rsidRPr="00000000" w14:paraId="00000676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Sukladno čl. 6. 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  <w:rtl w:val="0"/>
              </w:rPr>
              <w:t xml:space="preserve">Etičkog kodeksa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000000" w:rsidDel="00000000" w:rsidP="00000000" w:rsidRDefault="00000000" w:rsidRPr="00000000" w14:paraId="00000677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Prema čl. 14. 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  <w:rtl w:val="0"/>
              </w:rPr>
              <w:t xml:space="preserve">Etičkog kodeksa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 […] </w:t>
            </w:r>
          </w:p>
          <w:p w:rsidR="00000000" w:rsidDel="00000000" w:rsidP="00000000" w:rsidRDefault="00000000" w:rsidRPr="00000000" w14:paraId="00000678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Etički je nedopušten svaki čin koji predstavlja povredu akademskog poštenja. To uključuje, ali se ne ograničava samo na: </w:t>
            </w:r>
          </w:p>
          <w:p w:rsidR="00000000" w:rsidDel="00000000" w:rsidP="00000000" w:rsidRDefault="00000000" w:rsidRPr="00000000" w14:paraId="00000679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000000" w:rsidDel="00000000" w:rsidP="00000000" w:rsidRDefault="00000000" w:rsidRPr="00000000" w14:paraId="0000067A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000000" w:rsidDel="00000000" w:rsidP="00000000" w:rsidRDefault="00000000" w:rsidRPr="00000000" w14:paraId="0000067B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>
              <w:r w:rsidDel="00000000" w:rsidR="00000000" w:rsidRPr="00000000">
                <w:rPr>
                  <w:rFonts w:ascii="Merriweather Light" w:cs="Merriweather Light" w:eastAsia="Merriweather Light" w:hAnsi="Merriweather Light"/>
                  <w:i w:val="1"/>
                  <w:color w:val="000000"/>
                  <w:sz w:val="16"/>
                  <w:szCs w:val="16"/>
                  <w:u w:val="single"/>
                  <w:rtl w:val="0"/>
                </w:rPr>
                <w:t xml:space="preserve">Pravilnik o stegovnoj odgovornosti studenata/studentica Sveučilišta u Zadru</w:t>
              </w:r>
            </w:hyperlink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67C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D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U elektroničkoj komunikaciji bit će odgovarano samo na poruke koje dolaze s poznatih adresa s imenom i prezimenom, te koje su napisane hrvatskim standardom i primjerenim akademskim stilom.</w:t>
            </w:r>
          </w:p>
          <w:p w:rsidR="00000000" w:rsidDel="00000000" w:rsidP="00000000" w:rsidRDefault="00000000" w:rsidRPr="00000000" w14:paraId="0000067E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F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 Light" w:cs="Merriweather Light" w:eastAsia="Merriweather Light" w:hAnsi="Merriweather Light"/>
                <w:sz w:val="16"/>
                <w:szCs w:val="16"/>
              </w:rPr>
            </w:pPr>
            <w:r w:rsidDel="00000000" w:rsidR="00000000" w:rsidRPr="00000000">
              <w:rPr>
                <w:rFonts w:ascii="Merriweather Light" w:cs="Merriweather Light" w:eastAsia="Merriweather Light" w:hAnsi="Merriweather Light"/>
                <w:sz w:val="16"/>
                <w:szCs w:val="16"/>
                <w:rtl w:val="0"/>
              </w:rPr>
              <w:t xml:space="preserve">U kolegiju se koristi Merlin, sustav za e-učenje, pa su studentima potrebni AAI računi. </w:t>
            </w:r>
            <w:r w:rsidDel="00000000" w:rsidR="00000000" w:rsidRPr="00000000">
              <w:rPr>
                <w:rFonts w:ascii="Merriweather Light" w:cs="Merriweather Light" w:eastAsia="Merriweather Light" w:hAnsi="Merriweather Light"/>
                <w:i w:val="1"/>
                <w:sz w:val="16"/>
                <w:szCs w:val="16"/>
                <w:rtl w:val="0"/>
              </w:rPr>
              <w:t xml:space="preserve">/izbrisati po potrebi/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A0">
      <w:pPr>
        <w:rPr>
          <w:rFonts w:ascii="Merriweather Light" w:cs="Merriweather Light" w:eastAsia="Merriweather Light" w:hAnsi="Merriweather Light"/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11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 Unicode MS"/>
  <w:font w:name="MS Gothic"/>
  <w:font w:name="Merriweather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Merriweather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 Riječi i pojmovni sklopovi u ovom obrascu koji imaju rodno značenje odnose se na jednak način na muški i ženski rod.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A2">
    <w:pPr>
      <w:pStyle w:val="Heading2"/>
      <w:tabs>
        <w:tab w:val="left" w:leader="none" w:pos="1418"/>
      </w:tabs>
      <w:spacing w:after="0" w:before="0" w:lineRule="auto"/>
      <w:ind w:left="1560" w:right="-142" w:firstLine="0"/>
      <w:rPr>
        <w:rFonts w:ascii="Merriweather" w:cs="Merriweather" w:eastAsia="Merriweather" w:hAnsi="Merriweather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-207644</wp:posOffset>
          </wp:positionH>
          <wp:positionV relativeFrom="paragraph">
            <wp:posOffset>-267969</wp:posOffset>
          </wp:positionV>
          <wp:extent cx="1163320" cy="95758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3320" cy="9575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6A3">
    <w:pPr>
      <w:pBdr>
        <w:bottom w:color="000000" w:space="1" w:sz="4" w:val="single"/>
      </w:pBdr>
      <w:tabs>
        <w:tab w:val="left" w:leader="none" w:pos="1418"/>
      </w:tabs>
      <w:spacing w:after="0" w:before="0" w:lineRule="auto"/>
      <w:ind w:left="1560" w:firstLine="0"/>
      <w:jc w:val="right"/>
      <w:rPr>
        <w:rFonts w:ascii="Merriweather" w:cs="Merriweather" w:eastAsia="Merriweather" w:hAnsi="Merriweather"/>
        <w:sz w:val="18"/>
        <w:szCs w:val="18"/>
      </w:rPr>
    </w:pPr>
    <w:r w:rsidDel="00000000" w:rsidR="00000000" w:rsidRPr="00000000">
      <w:rPr>
        <w:rFonts w:ascii="Merriweather" w:cs="Merriweather" w:eastAsia="Merriweather" w:hAnsi="Merriweather"/>
        <w:sz w:val="18"/>
        <w:szCs w:val="18"/>
        <w:rtl w:val="0"/>
      </w:rPr>
      <w:t xml:space="preserve">Obrazac 1.3.2. Izvedbeni plan nastave (</w:t>
    </w:r>
    <w:r w:rsidDel="00000000" w:rsidR="00000000" w:rsidRPr="00000000">
      <w:rPr>
        <w:rFonts w:ascii="Merriweather" w:cs="Merriweather" w:eastAsia="Merriweather" w:hAnsi="Merriweather"/>
        <w:i w:val="1"/>
        <w:sz w:val="18"/>
        <w:szCs w:val="18"/>
        <w:rtl w:val="0"/>
      </w:rPr>
      <w:t xml:space="preserve">syllabus</w:t>
    </w:r>
    <w:r w:rsidDel="00000000" w:rsidR="00000000" w:rsidRPr="00000000">
      <w:rPr>
        <w:rFonts w:ascii="Merriweather" w:cs="Merriweather" w:eastAsia="Merriweather" w:hAnsi="Merriweather"/>
        <w:sz w:val="18"/>
        <w:szCs w:val="18"/>
        <w:rtl w:val="0"/>
      </w:rPr>
      <w:t xml:space="preserve">)</w:t>
    </w:r>
  </w:p>
  <w:p w:rsidR="00000000" w:rsidDel="00000000" w:rsidP="00000000" w:rsidRDefault="00000000" w:rsidRPr="00000000" w14:paraId="000006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r-HR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header" Target="header1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9" Type="http://schemas.openxmlformats.org/officeDocument/2006/relationships/hyperlink" Target="mailto:agundic@unizd.hr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agundic@unizd.h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Light-regular.ttf"/><Relationship Id="rId2" Type="http://schemas.openxmlformats.org/officeDocument/2006/relationships/font" Target="fonts/MerriweatherLight-bold.ttf"/><Relationship Id="rId3" Type="http://schemas.openxmlformats.org/officeDocument/2006/relationships/font" Target="fonts/MerriweatherLight-italic.ttf"/><Relationship Id="rId4" Type="http://schemas.openxmlformats.org/officeDocument/2006/relationships/font" Target="fonts/MerriweatherLight-boldItalic.ttf"/><Relationship Id="rId11" Type="http://schemas.openxmlformats.org/officeDocument/2006/relationships/font" Target="fonts/Merriweather-italic.ttf"/><Relationship Id="rId10" Type="http://schemas.openxmlformats.org/officeDocument/2006/relationships/font" Target="fonts/Merriweather-bold.ttf"/><Relationship Id="rId12" Type="http://schemas.openxmlformats.org/officeDocument/2006/relationships/font" Target="fonts/Merriweather-boldItalic.ttf"/><Relationship Id="rId9" Type="http://schemas.openxmlformats.org/officeDocument/2006/relationships/font" Target="fonts/Merriweather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uxGZxqaz3k3TD6iiY1j6qut3R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